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:rsidTr="00B453C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C75" w:rsidRPr="00B453C8" w:rsidRDefault="00B453C8" w:rsidP="00B453C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B453C8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C75" w:rsidRPr="00B453C8" w:rsidRDefault="00B453C8" w:rsidP="00B453C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B453C8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3E18DE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:rsidR="00B453C8" w:rsidRDefault="00B453C8" w:rsidP="00836C75">
      <w:pPr>
        <w:spacing w:after="0"/>
        <w:rPr>
          <w:rFonts w:ascii="Times New Roman" w:hAnsi="Times New Roman"/>
          <w:b/>
        </w:rPr>
      </w:pPr>
    </w:p>
    <w:p w:rsidR="00B453C8" w:rsidRDefault="00B453C8" w:rsidP="00836C75">
      <w:pPr>
        <w:spacing w:after="0"/>
        <w:rPr>
          <w:rFonts w:ascii="Times New Roman" w:hAnsi="Times New Roman"/>
          <w:b/>
        </w:rPr>
      </w:pPr>
    </w:p>
    <w:p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367773">
        <w:rPr>
          <w:rFonts w:ascii="Times New Roman" w:hAnsi="Times New Roman"/>
          <w:b/>
          <w:sz w:val="24"/>
          <w:szCs w:val="24"/>
        </w:rPr>
        <w:t>C50045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812608" w:rsidRDefault="003E18DE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7A177A">
        <w:rPr>
          <w:rFonts w:ascii="Times New Roman" w:hAnsi="Times New Roman"/>
          <w:sz w:val="24"/>
          <w:szCs w:val="24"/>
        </w:rPr>
        <w:t>I</w:t>
      </w:r>
      <w:r w:rsidR="00FE3ADE">
        <w:rPr>
          <w:rFonts w:ascii="Times New Roman" w:hAnsi="Times New Roman"/>
          <w:sz w:val="24"/>
          <w:szCs w:val="24"/>
        </w:rPr>
        <w:t xml:space="preserve"> </w:t>
      </w:r>
      <w:r w:rsidR="00637992">
        <w:rPr>
          <w:rFonts w:ascii="Times New Roman" w:hAnsi="Times New Roman"/>
          <w:sz w:val="24"/>
          <w:szCs w:val="24"/>
        </w:rPr>
        <w:t>MBA I</w:t>
      </w:r>
      <w:r w:rsidR="00836C75">
        <w:rPr>
          <w:rFonts w:ascii="Times New Roman" w:hAnsi="Times New Roman"/>
          <w:sz w:val="24"/>
          <w:szCs w:val="24"/>
        </w:rPr>
        <w:t xml:space="preserve">I Semester </w:t>
      </w:r>
      <w:r w:rsidR="00812608">
        <w:rPr>
          <w:rFonts w:ascii="Times New Roman" w:hAnsi="Times New Roman"/>
          <w:sz w:val="24"/>
          <w:szCs w:val="24"/>
        </w:rPr>
        <w:t>Regular/Supplementary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 w:rsidR="00836C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July</w:t>
      </w:r>
      <w:r w:rsidR="00812608">
        <w:rPr>
          <w:rFonts w:ascii="Times New Roman" w:hAnsi="Times New Roman"/>
          <w:sz w:val="24"/>
          <w:szCs w:val="24"/>
        </w:rPr>
        <w:t>-2025</w:t>
      </w:r>
    </w:p>
    <w:p w:rsidR="00836C75" w:rsidRDefault="00367773" w:rsidP="00836C75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STRATEGIC FINANCIAL MANAGEMENT</w:t>
      </w:r>
    </w:p>
    <w:p w:rsidR="00836C75" w:rsidRDefault="00367773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</w:t>
      </w:r>
      <w:r w:rsidR="00836C75">
        <w:rPr>
          <w:rFonts w:ascii="Times New Roman" w:hAnsi="Times New Roman"/>
          <w:b/>
          <w:sz w:val="24"/>
          <w:szCs w:val="24"/>
        </w:rPr>
        <w:t>)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B453C8" w:rsidRPr="00B453C8" w:rsidRDefault="00B453C8" w:rsidP="00836C75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B453C8"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529"/>
        <w:gridCol w:w="7673"/>
        <w:gridCol w:w="542"/>
        <w:gridCol w:w="610"/>
        <w:gridCol w:w="564"/>
      </w:tblGrid>
      <w:tr w:rsidR="00112543" w:rsidRPr="00923B27" w:rsidTr="003E18DE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vAlign w:val="center"/>
          </w:tcPr>
          <w:p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:rsidTr="00813FCA">
        <w:trPr>
          <w:trHeight w:val="432"/>
        </w:trPr>
        <w:tc>
          <w:tcPr>
            <w:tcW w:w="202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813FCA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5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4D26A5" w:rsidP="005219E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D26A5">
              <w:rPr>
                <w:rFonts w:ascii="Bookman Old Style" w:eastAsia="Calibri" w:hAnsi="Bookman Old Style"/>
                <w:sz w:val="24"/>
                <w:szCs w:val="24"/>
              </w:rPr>
              <w:t>Define strategic financial management.</w:t>
            </w:r>
          </w:p>
        </w:tc>
        <w:tc>
          <w:tcPr>
            <w:tcW w:w="262" w:type="pct"/>
            <w:vAlign w:val="center"/>
          </w:tcPr>
          <w:p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4D26A5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:rsidTr="00813FCA">
        <w:trPr>
          <w:trHeight w:val="432"/>
        </w:trPr>
        <w:tc>
          <w:tcPr>
            <w:tcW w:w="20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4D26A5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D26A5">
              <w:rPr>
                <w:rFonts w:ascii="Bookman Old Style" w:eastAsia="Calibri" w:hAnsi="Bookman Old Style"/>
                <w:sz w:val="24"/>
                <w:szCs w:val="24"/>
              </w:rPr>
              <w:t>What is financial forecasting?</w:t>
            </w:r>
          </w:p>
        </w:tc>
        <w:tc>
          <w:tcPr>
            <w:tcW w:w="262" w:type="pct"/>
            <w:vAlign w:val="center"/>
          </w:tcPr>
          <w:p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4D26A5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:rsidTr="00813FCA">
        <w:trPr>
          <w:trHeight w:val="432"/>
        </w:trPr>
        <w:tc>
          <w:tcPr>
            <w:tcW w:w="20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6136E0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6E0">
              <w:rPr>
                <w:rFonts w:ascii="Bookman Old Style" w:eastAsia="Calibri" w:hAnsi="Bookman Old Style"/>
                <w:sz w:val="24"/>
                <w:szCs w:val="24"/>
              </w:rPr>
              <w:t>What is a risk-adjusted rate of return?</w:t>
            </w:r>
          </w:p>
        </w:tc>
        <w:tc>
          <w:tcPr>
            <w:tcW w:w="262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CA134C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:rsidTr="00813FCA">
        <w:trPr>
          <w:trHeight w:val="432"/>
        </w:trPr>
        <w:tc>
          <w:tcPr>
            <w:tcW w:w="20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6136E0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136E0">
              <w:rPr>
                <w:rFonts w:ascii="Bookman Old Style" w:eastAsia="Calibri" w:hAnsi="Bookman Old Style"/>
                <w:sz w:val="24"/>
                <w:szCs w:val="24"/>
              </w:rPr>
              <w:t>What do you mean by sensitivity analysis?</w:t>
            </w:r>
          </w:p>
        </w:tc>
        <w:tc>
          <w:tcPr>
            <w:tcW w:w="262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CA134C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:rsidTr="00813FCA">
        <w:trPr>
          <w:trHeight w:val="432"/>
        </w:trPr>
        <w:tc>
          <w:tcPr>
            <w:tcW w:w="20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791DD9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91DD9">
              <w:rPr>
                <w:rFonts w:ascii="Bookman Old Style" w:hAnsi="Bookman Old Style" w:cs="Times New Roman"/>
                <w:sz w:val="24"/>
                <w:szCs w:val="24"/>
              </w:rPr>
              <w:t>What is a real option in capital budgeting?</w:t>
            </w:r>
          </w:p>
        </w:tc>
        <w:tc>
          <w:tcPr>
            <w:tcW w:w="262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CA134C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:rsidTr="00813FCA">
        <w:trPr>
          <w:trHeight w:val="432"/>
        </w:trPr>
        <w:tc>
          <w:tcPr>
            <w:tcW w:w="20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A16933" w:rsidP="00C81BD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Recall NPV.</w:t>
            </w:r>
          </w:p>
        </w:tc>
        <w:tc>
          <w:tcPr>
            <w:tcW w:w="262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CA134C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:rsidTr="00813FCA">
        <w:trPr>
          <w:trHeight w:val="432"/>
        </w:trPr>
        <w:tc>
          <w:tcPr>
            <w:tcW w:w="20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E520A1" w:rsidP="00E520A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do you meant by accounting rate of return</w:t>
            </w:r>
            <w:r w:rsidR="000E2059" w:rsidRPr="000E205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262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CA134C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:rsidTr="00813FCA">
        <w:trPr>
          <w:trHeight w:val="432"/>
        </w:trPr>
        <w:tc>
          <w:tcPr>
            <w:tcW w:w="20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1B717F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Outline ROI.</w:t>
            </w:r>
          </w:p>
        </w:tc>
        <w:tc>
          <w:tcPr>
            <w:tcW w:w="262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CA134C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:rsidTr="00813FCA">
        <w:trPr>
          <w:trHeight w:val="432"/>
        </w:trPr>
        <w:tc>
          <w:tcPr>
            <w:tcW w:w="20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455A1A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55A1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merger.</w:t>
            </w:r>
          </w:p>
        </w:tc>
        <w:tc>
          <w:tcPr>
            <w:tcW w:w="262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CA134C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:rsidTr="00813FCA">
        <w:trPr>
          <w:trHeight w:val="432"/>
        </w:trPr>
        <w:tc>
          <w:tcPr>
            <w:tcW w:w="202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455A1A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55A1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value-based management (VBM).</w:t>
            </w:r>
          </w:p>
        </w:tc>
        <w:tc>
          <w:tcPr>
            <w:tcW w:w="262" w:type="pct"/>
            <w:vAlign w:val="center"/>
          </w:tcPr>
          <w:p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CA134C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</w:tbl>
    <w:p w:rsidR="00D03572" w:rsidRPr="00813FCA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0"/>
          <w:szCs w:val="24"/>
        </w:rPr>
      </w:pPr>
    </w:p>
    <w:p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B453C8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B96113" w:rsidRPr="00813FCA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513"/>
        <w:gridCol w:w="7678"/>
        <w:gridCol w:w="542"/>
        <w:gridCol w:w="610"/>
        <w:gridCol w:w="564"/>
      </w:tblGrid>
      <w:tr w:rsidR="003E18DE" w:rsidRPr="00923B27" w:rsidTr="00813FCA">
        <w:trPr>
          <w:trHeight w:val="314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:rsidTr="00813FCA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923B27" w:rsidRDefault="00D27E8E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27E8E">
              <w:rPr>
                <w:rFonts w:ascii="Bookman Old Style" w:eastAsia="Calibri" w:hAnsi="Bookman Old Style"/>
                <w:sz w:val="24"/>
                <w:szCs w:val="24"/>
              </w:rPr>
              <w:t>Analyze the characteristics and scope of strategic financial management.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D27E8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3E18DE" w:rsidRPr="00923B27" w:rsidTr="00813FCA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923B27" w:rsidRDefault="00BF7ED6" w:rsidP="002F4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F7ED6">
              <w:rPr>
                <w:rFonts w:ascii="Bookman Old Style" w:eastAsia="Calibri" w:hAnsi="Bookman Old Style"/>
                <w:sz w:val="24"/>
                <w:szCs w:val="24"/>
              </w:rPr>
              <w:t xml:space="preserve">Discuss the </w:t>
            </w:r>
            <w:r w:rsidR="002F43BC">
              <w:rPr>
                <w:rFonts w:ascii="Bookman Old Style" w:eastAsia="Calibri" w:hAnsi="Bookman Old Style"/>
                <w:sz w:val="24"/>
                <w:szCs w:val="24"/>
              </w:rPr>
              <w:t>concept</w:t>
            </w:r>
            <w:r w:rsidRPr="00BF7ED6">
              <w:rPr>
                <w:rFonts w:ascii="Bookman Old Style" w:eastAsia="Calibri" w:hAnsi="Bookman Old Style"/>
                <w:sz w:val="24"/>
                <w:szCs w:val="24"/>
              </w:rPr>
              <w:t xml:space="preserve"> of agency th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eory</w:t>
            </w:r>
            <w:r w:rsidR="002F43BC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3B7FD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:rsidTr="00813FC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813FCA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923B27" w:rsidRDefault="003B7FD7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“</w:t>
            </w:r>
            <w:r w:rsidRPr="003B7FD7">
              <w:rPr>
                <w:rFonts w:ascii="Bookman Old Style" w:eastAsia="Calibri" w:hAnsi="Bookman Old Style"/>
                <w:sz w:val="24"/>
                <w:szCs w:val="24"/>
              </w:rPr>
              <w:t>Strategic financial planning is essential for organizational sustainability.” Justify with suitable arguments.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E06D5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3E18DE" w:rsidRPr="00923B27" w:rsidTr="00813FCA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923B27" w:rsidRDefault="003B7FD7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B7FD7">
              <w:rPr>
                <w:rFonts w:ascii="Bookman Old Style" w:eastAsia="Calibri" w:hAnsi="Bookman Old Style"/>
                <w:sz w:val="24"/>
                <w:szCs w:val="24"/>
              </w:rPr>
              <w:t>Explain the components and significance of agency costs.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3B7FD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:rsidTr="00813FCA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:rsidTr="00813FCA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</w:tcPr>
          <w:p w:rsidR="000A4360" w:rsidRPr="00923B27" w:rsidRDefault="002F43BC" w:rsidP="002F43B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various techniques of risk analysis in investment decision.</w:t>
            </w:r>
          </w:p>
        </w:tc>
        <w:tc>
          <w:tcPr>
            <w:tcW w:w="262" w:type="pct"/>
            <w:vAlign w:val="center"/>
          </w:tcPr>
          <w:p w:rsidR="000A4360" w:rsidRPr="00923B27" w:rsidRDefault="002F43BC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E06D5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:rsidTr="00813FC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F00D51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923B27" w:rsidRDefault="007C4886" w:rsidP="00F00D5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C4886">
              <w:rPr>
                <w:rFonts w:ascii="Bookman Old Style" w:eastAsia="Calibri" w:hAnsi="Bookman Old Style"/>
                <w:sz w:val="24"/>
                <w:szCs w:val="24"/>
              </w:rPr>
              <w:t>What is Monte Carlo simulation? Explain its use in evaluating projects under uncertainty.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E06D5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:rsidTr="00F00D51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923B27" w:rsidRDefault="007B3310" w:rsidP="00F00D5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7B3310">
              <w:rPr>
                <w:rFonts w:ascii="Bookman Old Style" w:eastAsia="Calibri" w:hAnsi="Bookman Old Style"/>
                <w:sz w:val="24"/>
                <w:szCs w:val="24"/>
              </w:rPr>
              <w:t>Discuss the concept and relevance of capital rationing.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E06D5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:rsidTr="00813FCA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D10AE0" w:rsidP="00D10AE0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05316" w:rsidRPr="00923B27" w:rsidTr="00813FCA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05316" w:rsidRPr="00923B27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05316" w:rsidRPr="00923B27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605316" w:rsidRPr="00923B27" w:rsidRDefault="00605316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64369">
              <w:rPr>
                <w:rFonts w:ascii="Bookman Old Style" w:eastAsia="Calibri" w:hAnsi="Bookman Old Style"/>
                <w:sz w:val="24"/>
                <w:szCs w:val="24"/>
              </w:rPr>
              <w:t>Illustrate how project abandonment adds value to a project.</w:t>
            </w:r>
            <w:r w:rsidRPr="00964369">
              <w:rPr>
                <w:rFonts w:ascii="Bookman Old Style" w:eastAsia="Calibri" w:hAnsi="Bookman Old Style"/>
                <w:sz w:val="24"/>
                <w:szCs w:val="24"/>
              </w:rPr>
              <w:tab/>
            </w:r>
          </w:p>
        </w:tc>
        <w:tc>
          <w:tcPr>
            <w:tcW w:w="262" w:type="pct"/>
            <w:vAlign w:val="center"/>
          </w:tcPr>
          <w:p w:rsidR="00605316" w:rsidRPr="00923B27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05316" w:rsidRPr="00923B27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605316" w:rsidRPr="00923B27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605316" w:rsidRPr="00923B27" w:rsidTr="00813FCA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05316" w:rsidRPr="00923B27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05316" w:rsidRPr="00923B27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605316" w:rsidRPr="00923B27" w:rsidRDefault="00605316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64369">
              <w:rPr>
                <w:rFonts w:ascii="Bookman Old Style" w:eastAsia="Calibri" w:hAnsi="Bookman Old Style"/>
                <w:sz w:val="24"/>
                <w:szCs w:val="24"/>
              </w:rPr>
              <w:t>Discuss the significance of timing options in capital investment decisions.</w:t>
            </w:r>
          </w:p>
        </w:tc>
        <w:tc>
          <w:tcPr>
            <w:tcW w:w="262" w:type="pct"/>
            <w:vAlign w:val="center"/>
          </w:tcPr>
          <w:p w:rsidR="00605316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05316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605316" w:rsidRPr="00923B27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:rsidTr="00813FC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F00D51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923B27" w:rsidRDefault="00605316" w:rsidP="00F00D51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Distinguish between IRR, multiple IRR and modified IRR.</w:t>
            </w:r>
          </w:p>
        </w:tc>
        <w:tc>
          <w:tcPr>
            <w:tcW w:w="262" w:type="pct"/>
            <w:vAlign w:val="center"/>
          </w:tcPr>
          <w:p w:rsidR="000A4360" w:rsidRPr="00923B27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05316" w:rsidRPr="00923B27" w:rsidRDefault="00605316" w:rsidP="0060531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923B27" w:rsidTr="00813FC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05316" w:rsidRPr="00923B27" w:rsidTr="00A919B8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05316" w:rsidRPr="00923B27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05316" w:rsidRPr="00923B27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605316" w:rsidRPr="00923B27" w:rsidRDefault="00605316" w:rsidP="00A919B8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various types of payback period</w:t>
            </w:r>
            <w:r w:rsidR="00EF79EB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methods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:rsidR="00605316" w:rsidRPr="00923B27" w:rsidRDefault="00605316" w:rsidP="00FE33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05316" w:rsidRPr="00923B27" w:rsidRDefault="00605316" w:rsidP="00FE33A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605316" w:rsidRPr="00923B27" w:rsidRDefault="00605316" w:rsidP="00FE33A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605316" w:rsidRPr="00923B27" w:rsidTr="00813FCA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05316" w:rsidRPr="00923B27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05316" w:rsidRPr="00923B27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4F38B9" w:rsidRDefault="004F38B9" w:rsidP="004F38B9">
            <w:pPr>
              <w:pStyle w:val="NoSpacing"/>
              <w:spacing w:line="276" w:lineRule="auto"/>
              <w:jc w:val="both"/>
              <w:rPr>
                <w:rFonts w:ascii="Bookman Old Style" w:hAnsi="Bookman Old Style" w:cs="Times New Roman"/>
                <w:color w:val="000000"/>
                <w:sz w:val="24"/>
                <w:szCs w:val="24"/>
                <w:lang w:val="en-IN"/>
              </w:rPr>
            </w:pPr>
            <w:r>
              <w:rPr>
                <w:rFonts w:ascii="Bookman Old Style" w:hAnsi="Bookman Old Style" w:cs="Times New Roman"/>
                <w:color w:val="000000"/>
                <w:sz w:val="24"/>
                <w:szCs w:val="24"/>
                <w:lang w:val="en-IN"/>
              </w:rPr>
              <w:t xml:space="preserve">A project needs an investment of </w:t>
            </w:r>
            <w:r>
              <w:rPr>
                <w:rFonts w:ascii="Tahoma" w:hAnsi="Tahoma" w:cs="Tahoma"/>
                <w:color w:val="000000"/>
                <w:sz w:val="24"/>
                <w:szCs w:val="24"/>
                <w:lang w:val="en-IN"/>
              </w:rPr>
              <w:t>₹</w:t>
            </w:r>
            <w:r>
              <w:rPr>
                <w:rFonts w:ascii="Bookman Old Style" w:hAnsi="Bookman Old Style" w:cs="Arial"/>
                <w:color w:val="000000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Bookman Old Style" w:hAnsi="Bookman Old Style" w:cs="Times New Roman"/>
                <w:color w:val="000000"/>
                <w:sz w:val="24"/>
                <w:szCs w:val="24"/>
                <w:lang w:val="en-IN"/>
              </w:rPr>
              <w:t>1</w:t>
            </w:r>
            <w:proofErr w:type="gramStart"/>
            <w:r>
              <w:rPr>
                <w:rFonts w:ascii="Bookman Old Style" w:hAnsi="Bookman Old Style" w:cs="Times New Roman"/>
                <w:color w:val="000000"/>
                <w:sz w:val="24"/>
                <w:szCs w:val="24"/>
                <w:lang w:val="en-IN"/>
              </w:rPr>
              <w:t>,38,500</w:t>
            </w:r>
            <w:proofErr w:type="gramEnd"/>
            <w:r>
              <w:rPr>
                <w:rFonts w:ascii="Bookman Old Style" w:hAnsi="Bookman Old Style" w:cs="Times New Roman"/>
                <w:color w:val="000000"/>
                <w:sz w:val="24"/>
                <w:szCs w:val="24"/>
                <w:lang w:val="en-IN"/>
              </w:rPr>
              <w:t>. The cost of capital is 12%. The net cash inflows are as under:</w:t>
            </w:r>
          </w:p>
          <w:tbl>
            <w:tblPr>
              <w:tblStyle w:val="TableGrid"/>
              <w:tblW w:w="0" w:type="auto"/>
              <w:jc w:val="center"/>
              <w:tblInd w:w="0" w:type="dxa"/>
              <w:tblLook w:val="04A0" w:firstRow="1" w:lastRow="0" w:firstColumn="1" w:lastColumn="0" w:noHBand="0" w:noVBand="1"/>
            </w:tblPr>
            <w:tblGrid>
              <w:gridCol w:w="2202"/>
              <w:gridCol w:w="2202"/>
            </w:tblGrid>
            <w:tr w:rsidR="004F38B9" w:rsidTr="0066024C">
              <w:trPr>
                <w:trHeight w:val="210"/>
                <w:jc w:val="center"/>
              </w:trPr>
              <w:tc>
                <w:tcPr>
                  <w:tcW w:w="2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F38B9" w:rsidRDefault="004F38B9" w:rsidP="0066024C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Year</w:t>
                  </w:r>
                </w:p>
              </w:tc>
              <w:tc>
                <w:tcPr>
                  <w:tcW w:w="2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F38B9" w:rsidRDefault="004F38B9" w:rsidP="0066024C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Rs</w:t>
                  </w:r>
                  <w:proofErr w:type="spellEnd"/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4F38B9" w:rsidTr="0066024C">
              <w:trPr>
                <w:trHeight w:val="210"/>
                <w:jc w:val="center"/>
              </w:trPr>
              <w:tc>
                <w:tcPr>
                  <w:tcW w:w="2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F38B9" w:rsidRDefault="004F38B9" w:rsidP="0066024C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F38B9" w:rsidRDefault="004F38B9" w:rsidP="0066024C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30,000</w:t>
                  </w:r>
                </w:p>
              </w:tc>
            </w:tr>
            <w:tr w:rsidR="004F38B9" w:rsidTr="0066024C">
              <w:trPr>
                <w:trHeight w:val="203"/>
                <w:jc w:val="center"/>
              </w:trPr>
              <w:tc>
                <w:tcPr>
                  <w:tcW w:w="2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F38B9" w:rsidRDefault="004F38B9" w:rsidP="0066024C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F38B9" w:rsidRDefault="004F38B9" w:rsidP="0066024C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40,000</w:t>
                  </w:r>
                </w:p>
              </w:tc>
            </w:tr>
            <w:tr w:rsidR="004F38B9" w:rsidTr="0066024C">
              <w:trPr>
                <w:trHeight w:val="210"/>
                <w:jc w:val="center"/>
              </w:trPr>
              <w:tc>
                <w:tcPr>
                  <w:tcW w:w="2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F38B9" w:rsidRDefault="004F38B9" w:rsidP="0066024C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F38B9" w:rsidRDefault="004F38B9" w:rsidP="0066024C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60,000</w:t>
                  </w:r>
                </w:p>
              </w:tc>
            </w:tr>
            <w:tr w:rsidR="004F38B9" w:rsidTr="0066024C">
              <w:trPr>
                <w:trHeight w:val="203"/>
                <w:jc w:val="center"/>
              </w:trPr>
              <w:tc>
                <w:tcPr>
                  <w:tcW w:w="2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F38B9" w:rsidRDefault="004F38B9" w:rsidP="0066024C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F38B9" w:rsidRDefault="004F38B9" w:rsidP="0066024C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30,000</w:t>
                  </w:r>
                </w:p>
              </w:tc>
            </w:tr>
            <w:tr w:rsidR="004F38B9" w:rsidTr="0066024C">
              <w:trPr>
                <w:trHeight w:val="219"/>
                <w:jc w:val="center"/>
              </w:trPr>
              <w:tc>
                <w:tcPr>
                  <w:tcW w:w="2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F38B9" w:rsidRDefault="004F38B9" w:rsidP="0066024C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20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:rsidR="004F38B9" w:rsidRDefault="004F38B9" w:rsidP="0066024C">
                  <w:pPr>
                    <w:pStyle w:val="NoSpacing"/>
                    <w:jc w:val="center"/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Bookman Old Style" w:hAnsi="Bookman Old Style" w:cs="Times New Roman"/>
                      <w:color w:val="000000"/>
                      <w:sz w:val="24"/>
                      <w:szCs w:val="24"/>
                    </w:rPr>
                    <w:t>20,000</w:t>
                  </w:r>
                </w:p>
              </w:tc>
            </w:tr>
          </w:tbl>
          <w:p w:rsidR="00605316" w:rsidRPr="00923B27" w:rsidRDefault="004F38B9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Calculate Net present value and suggest whether the project should be accepted or not.</w:t>
            </w:r>
          </w:p>
        </w:tc>
        <w:tc>
          <w:tcPr>
            <w:tcW w:w="262" w:type="pct"/>
            <w:vAlign w:val="center"/>
          </w:tcPr>
          <w:p w:rsidR="00605316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605316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605316" w:rsidRPr="00923B27" w:rsidRDefault="00605316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:rsidTr="00813FC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813FCA">
        <w:trPr>
          <w:trHeight w:val="395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923B27" w:rsidRDefault="004F38B9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A project requires initial investment of </w:t>
            </w:r>
            <w:r>
              <w:rPr>
                <w:rFonts w:ascii="Tahoma" w:eastAsia="Calibri" w:hAnsi="Tahoma" w:cs="Tahoma"/>
                <w:sz w:val="24"/>
                <w:szCs w:val="24"/>
              </w:rPr>
              <w:t>₹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2,00,000 and estimated to generate cash flow after tax of </w:t>
            </w:r>
            <w:r>
              <w:rPr>
                <w:rFonts w:ascii="Tahoma" w:eastAsia="Calibri" w:hAnsi="Tahoma" w:cs="Tahoma"/>
                <w:sz w:val="24"/>
                <w:szCs w:val="24"/>
              </w:rPr>
              <w:t>₹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1,00,000,</w:t>
            </w:r>
            <w:r>
              <w:rPr>
                <w:rFonts w:ascii="Tahoma" w:eastAsia="Calibri" w:hAnsi="Tahoma" w:cs="Tahoma"/>
                <w:sz w:val="24"/>
                <w:szCs w:val="24"/>
              </w:rPr>
              <w:t>₹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80,000, </w:t>
            </w:r>
            <w:r>
              <w:rPr>
                <w:rFonts w:ascii="Tahoma" w:eastAsia="Calibri" w:hAnsi="Tahoma" w:cs="Tahoma"/>
                <w:sz w:val="24"/>
                <w:szCs w:val="24"/>
              </w:rPr>
              <w:t>₹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40,000,</w:t>
            </w:r>
            <w:r>
              <w:rPr>
                <w:rFonts w:ascii="Tahoma" w:eastAsia="Calibri" w:hAnsi="Tahoma" w:cs="Tahoma"/>
                <w:sz w:val="24"/>
                <w:szCs w:val="24"/>
              </w:rPr>
              <w:t>₹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20,000 &amp;</w:t>
            </w:r>
            <w:r>
              <w:rPr>
                <w:rFonts w:ascii="Tahoma" w:eastAsia="Calibri" w:hAnsi="Tahoma" w:cs="Tahoma"/>
                <w:sz w:val="24"/>
                <w:szCs w:val="24"/>
              </w:rPr>
              <w:t>₹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10,000 in next 5 years. What is the payback period of the project? And average rate of return.</w:t>
            </w:r>
            <w:bookmarkStart w:id="0" w:name="_GoBack"/>
            <w:bookmarkEnd w:id="0"/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E06D5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:rsidTr="00813FCA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923B27" w:rsidRDefault="00DD0C47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DD0C4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liquidation process under IBC and its implications.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E06D5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923B27" w:rsidTr="00813FC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:rsidTr="00F00D51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923B27" w:rsidRDefault="00EF7EC6" w:rsidP="00F00D5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F7EC6">
              <w:rPr>
                <w:rFonts w:ascii="Bookman Old Style" w:eastAsia="Calibri" w:hAnsi="Bookman Old Style"/>
                <w:sz w:val="24"/>
                <w:szCs w:val="24"/>
              </w:rPr>
              <w:t xml:space="preserve">Describe the </w:t>
            </w:r>
            <w:r w:rsidR="00C67C78">
              <w:rPr>
                <w:rFonts w:ascii="Bookman Old Style" w:eastAsia="Calibri" w:hAnsi="Bookman Old Style"/>
                <w:sz w:val="24"/>
                <w:szCs w:val="24"/>
              </w:rPr>
              <w:t xml:space="preserve">theories </w:t>
            </w:r>
            <w:r w:rsidRPr="00EF7EC6">
              <w:rPr>
                <w:rFonts w:ascii="Bookman Old Style" w:eastAsia="Calibri" w:hAnsi="Bookman Old Style"/>
                <w:sz w:val="24"/>
                <w:szCs w:val="24"/>
              </w:rPr>
              <w:t>of merger.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E06D5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:rsidTr="00F00D51">
        <w:trPr>
          <w:trHeight w:val="485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0A4360" w:rsidRPr="00923B27" w:rsidRDefault="00EF7EC6" w:rsidP="00F00D5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F7EC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Classify the types of mergers with examples.</w:t>
            </w:r>
            <w:r w:rsidRPr="00EF7EC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ab/>
            </w:r>
          </w:p>
        </w:tc>
        <w:tc>
          <w:tcPr>
            <w:tcW w:w="262" w:type="pct"/>
            <w:vAlign w:val="center"/>
          </w:tcPr>
          <w:p w:rsidR="000A4360" w:rsidRPr="00923B27" w:rsidRDefault="0081260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E06D53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923B27" w:rsidTr="00813FCA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13FCA" w:rsidRPr="00923B27" w:rsidTr="00813FCA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3FCA" w:rsidRPr="00923B27" w:rsidRDefault="00813FC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3FCA" w:rsidRPr="00923B27" w:rsidRDefault="00813FC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813FCA" w:rsidRPr="00923B27" w:rsidRDefault="00813FCA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F7EC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Compare Marakon and Alcar approaches to value-based management.</w:t>
            </w:r>
          </w:p>
        </w:tc>
        <w:tc>
          <w:tcPr>
            <w:tcW w:w="262" w:type="pct"/>
            <w:vAlign w:val="center"/>
          </w:tcPr>
          <w:p w:rsidR="00813FCA" w:rsidRPr="00923B27" w:rsidRDefault="00813FC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813FCA" w:rsidRPr="00923B27" w:rsidRDefault="00813FCA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13FCA" w:rsidRPr="00923B27" w:rsidRDefault="00813FCA" w:rsidP="003E18D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813FCA" w:rsidRPr="00923B27" w:rsidTr="00813FCA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3FCA" w:rsidRPr="00923B27" w:rsidRDefault="00813FC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13FCA" w:rsidRPr="00923B27" w:rsidRDefault="00813FC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4" w:type="pct"/>
            <w:shd w:val="clear" w:color="auto" w:fill="auto"/>
            <w:vAlign w:val="center"/>
          </w:tcPr>
          <w:p w:rsidR="00813FCA" w:rsidRPr="00923B27" w:rsidRDefault="00813FCA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F7EC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Evaluate Economic Value Added (EVA) as a tool for value measurement.</w:t>
            </w:r>
          </w:p>
        </w:tc>
        <w:tc>
          <w:tcPr>
            <w:tcW w:w="262" w:type="pct"/>
            <w:vAlign w:val="center"/>
          </w:tcPr>
          <w:p w:rsidR="00813FCA" w:rsidRDefault="00813FC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813FCA" w:rsidRDefault="00813FCA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813FCA" w:rsidRPr="00923B27" w:rsidRDefault="00813FCA" w:rsidP="003E18D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L5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D10AE0" w:rsidRDefault="00D10AE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10AE0" w:rsidRDefault="00D10AE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10AE0" w:rsidRDefault="00D10AE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10AE0" w:rsidRDefault="00D10AE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10AE0" w:rsidRDefault="00D10AE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10AE0" w:rsidRDefault="00D10AE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10AE0" w:rsidRPr="003257AD" w:rsidRDefault="00D10AE0" w:rsidP="00D10AE0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D10AE0" w:rsidRPr="003257AD" w:rsidSect="00B453C8">
      <w:pgSz w:w="11906" w:h="16838"/>
      <w:pgMar w:top="357" w:right="836" w:bottom="272" w:left="9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22EC7"/>
    <w:rsid w:val="00023E25"/>
    <w:rsid w:val="0002555C"/>
    <w:rsid w:val="00034A6E"/>
    <w:rsid w:val="000466F7"/>
    <w:rsid w:val="00053A2B"/>
    <w:rsid w:val="000A4360"/>
    <w:rsid w:val="000C1D0F"/>
    <w:rsid w:val="000D0B88"/>
    <w:rsid w:val="000D1173"/>
    <w:rsid w:val="000E2059"/>
    <w:rsid w:val="000F12BE"/>
    <w:rsid w:val="000F3CAE"/>
    <w:rsid w:val="00103309"/>
    <w:rsid w:val="00112543"/>
    <w:rsid w:val="00150DF0"/>
    <w:rsid w:val="00155D25"/>
    <w:rsid w:val="00175FBF"/>
    <w:rsid w:val="00182A4F"/>
    <w:rsid w:val="0018583B"/>
    <w:rsid w:val="001A01E5"/>
    <w:rsid w:val="001B717F"/>
    <w:rsid w:val="001F319C"/>
    <w:rsid w:val="00227314"/>
    <w:rsid w:val="00234DD6"/>
    <w:rsid w:val="00237B3C"/>
    <w:rsid w:val="00271859"/>
    <w:rsid w:val="00284F2E"/>
    <w:rsid w:val="0029161F"/>
    <w:rsid w:val="00296345"/>
    <w:rsid w:val="002A7366"/>
    <w:rsid w:val="002B12E4"/>
    <w:rsid w:val="002C7124"/>
    <w:rsid w:val="002E177B"/>
    <w:rsid w:val="002F43BC"/>
    <w:rsid w:val="00311628"/>
    <w:rsid w:val="003257AD"/>
    <w:rsid w:val="00346894"/>
    <w:rsid w:val="003573F1"/>
    <w:rsid w:val="00367773"/>
    <w:rsid w:val="003707C9"/>
    <w:rsid w:val="0037165F"/>
    <w:rsid w:val="00376CE0"/>
    <w:rsid w:val="003A58A6"/>
    <w:rsid w:val="003A5EFF"/>
    <w:rsid w:val="003B7FD7"/>
    <w:rsid w:val="003C2DD8"/>
    <w:rsid w:val="003C6AB8"/>
    <w:rsid w:val="003D1F3A"/>
    <w:rsid w:val="003D62E5"/>
    <w:rsid w:val="003E1371"/>
    <w:rsid w:val="003E18DE"/>
    <w:rsid w:val="003E5FE9"/>
    <w:rsid w:val="003F5366"/>
    <w:rsid w:val="00423550"/>
    <w:rsid w:val="004303C4"/>
    <w:rsid w:val="004424F6"/>
    <w:rsid w:val="00455A1A"/>
    <w:rsid w:val="00456FF1"/>
    <w:rsid w:val="0047454F"/>
    <w:rsid w:val="00474BA7"/>
    <w:rsid w:val="00485725"/>
    <w:rsid w:val="00495D67"/>
    <w:rsid w:val="004D26A5"/>
    <w:rsid w:val="004E2978"/>
    <w:rsid w:val="004F38B9"/>
    <w:rsid w:val="00504475"/>
    <w:rsid w:val="0051040F"/>
    <w:rsid w:val="00512653"/>
    <w:rsid w:val="00520E82"/>
    <w:rsid w:val="005219E6"/>
    <w:rsid w:val="005310B1"/>
    <w:rsid w:val="005450AF"/>
    <w:rsid w:val="00554B1A"/>
    <w:rsid w:val="00590237"/>
    <w:rsid w:val="00593548"/>
    <w:rsid w:val="00605316"/>
    <w:rsid w:val="006136E0"/>
    <w:rsid w:val="0062034D"/>
    <w:rsid w:val="0063053A"/>
    <w:rsid w:val="00637992"/>
    <w:rsid w:val="00655F00"/>
    <w:rsid w:val="006863D7"/>
    <w:rsid w:val="00686D5C"/>
    <w:rsid w:val="00687EB9"/>
    <w:rsid w:val="006A2F3F"/>
    <w:rsid w:val="006A5488"/>
    <w:rsid w:val="006B421C"/>
    <w:rsid w:val="006D7EC7"/>
    <w:rsid w:val="006E4EE6"/>
    <w:rsid w:val="006F4FA5"/>
    <w:rsid w:val="007162E1"/>
    <w:rsid w:val="00750701"/>
    <w:rsid w:val="00751FA8"/>
    <w:rsid w:val="00757172"/>
    <w:rsid w:val="00780A16"/>
    <w:rsid w:val="007847B7"/>
    <w:rsid w:val="00791DD9"/>
    <w:rsid w:val="00796BDC"/>
    <w:rsid w:val="007A177A"/>
    <w:rsid w:val="007B145D"/>
    <w:rsid w:val="007B2CF8"/>
    <w:rsid w:val="007B3310"/>
    <w:rsid w:val="007C3536"/>
    <w:rsid w:val="007C4886"/>
    <w:rsid w:val="007E0D25"/>
    <w:rsid w:val="007F2445"/>
    <w:rsid w:val="007F2DB7"/>
    <w:rsid w:val="00812608"/>
    <w:rsid w:val="00813FCA"/>
    <w:rsid w:val="008166E1"/>
    <w:rsid w:val="00836C75"/>
    <w:rsid w:val="00843353"/>
    <w:rsid w:val="008809E8"/>
    <w:rsid w:val="00884594"/>
    <w:rsid w:val="00891022"/>
    <w:rsid w:val="008B5361"/>
    <w:rsid w:val="008D0747"/>
    <w:rsid w:val="008E32BF"/>
    <w:rsid w:val="00906B65"/>
    <w:rsid w:val="009071F8"/>
    <w:rsid w:val="00910762"/>
    <w:rsid w:val="009115B0"/>
    <w:rsid w:val="00917290"/>
    <w:rsid w:val="00923B27"/>
    <w:rsid w:val="0093182A"/>
    <w:rsid w:val="00964369"/>
    <w:rsid w:val="00976D02"/>
    <w:rsid w:val="00990A16"/>
    <w:rsid w:val="009A3EF4"/>
    <w:rsid w:val="009C3F91"/>
    <w:rsid w:val="009F0287"/>
    <w:rsid w:val="00A072C9"/>
    <w:rsid w:val="00A07AEF"/>
    <w:rsid w:val="00A16933"/>
    <w:rsid w:val="00A21A62"/>
    <w:rsid w:val="00A31993"/>
    <w:rsid w:val="00A43123"/>
    <w:rsid w:val="00A70A19"/>
    <w:rsid w:val="00A83908"/>
    <w:rsid w:val="00A90860"/>
    <w:rsid w:val="00A919B8"/>
    <w:rsid w:val="00AA1A23"/>
    <w:rsid w:val="00AB4B49"/>
    <w:rsid w:val="00AB5060"/>
    <w:rsid w:val="00AB54D0"/>
    <w:rsid w:val="00AD4CC9"/>
    <w:rsid w:val="00AE789F"/>
    <w:rsid w:val="00AF7F5A"/>
    <w:rsid w:val="00B11358"/>
    <w:rsid w:val="00B223DF"/>
    <w:rsid w:val="00B26603"/>
    <w:rsid w:val="00B34647"/>
    <w:rsid w:val="00B453C8"/>
    <w:rsid w:val="00B50A9C"/>
    <w:rsid w:val="00B6160B"/>
    <w:rsid w:val="00B62ABD"/>
    <w:rsid w:val="00B93AE5"/>
    <w:rsid w:val="00B96113"/>
    <w:rsid w:val="00BA4B0B"/>
    <w:rsid w:val="00BD0A5D"/>
    <w:rsid w:val="00BD5D34"/>
    <w:rsid w:val="00BF7ED6"/>
    <w:rsid w:val="00C01AC7"/>
    <w:rsid w:val="00C32BA6"/>
    <w:rsid w:val="00C476C6"/>
    <w:rsid w:val="00C545C2"/>
    <w:rsid w:val="00C54673"/>
    <w:rsid w:val="00C61C88"/>
    <w:rsid w:val="00C67C78"/>
    <w:rsid w:val="00C81BD8"/>
    <w:rsid w:val="00C84F0A"/>
    <w:rsid w:val="00CA134C"/>
    <w:rsid w:val="00CC569C"/>
    <w:rsid w:val="00CC58FA"/>
    <w:rsid w:val="00CD57BF"/>
    <w:rsid w:val="00CE70A8"/>
    <w:rsid w:val="00CF2C64"/>
    <w:rsid w:val="00D03572"/>
    <w:rsid w:val="00D105C8"/>
    <w:rsid w:val="00D10AE0"/>
    <w:rsid w:val="00D27E8E"/>
    <w:rsid w:val="00D37592"/>
    <w:rsid w:val="00D45CBF"/>
    <w:rsid w:val="00D464F5"/>
    <w:rsid w:val="00D50546"/>
    <w:rsid w:val="00D51390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0C47"/>
    <w:rsid w:val="00DD25DF"/>
    <w:rsid w:val="00DE4512"/>
    <w:rsid w:val="00DE5CE6"/>
    <w:rsid w:val="00DF5DDF"/>
    <w:rsid w:val="00E0177B"/>
    <w:rsid w:val="00E05230"/>
    <w:rsid w:val="00E06D53"/>
    <w:rsid w:val="00E267F8"/>
    <w:rsid w:val="00E520A1"/>
    <w:rsid w:val="00E53246"/>
    <w:rsid w:val="00E63805"/>
    <w:rsid w:val="00E67488"/>
    <w:rsid w:val="00E77988"/>
    <w:rsid w:val="00EB081D"/>
    <w:rsid w:val="00EC60A1"/>
    <w:rsid w:val="00ED2291"/>
    <w:rsid w:val="00ED6E64"/>
    <w:rsid w:val="00EF14FB"/>
    <w:rsid w:val="00EF79EB"/>
    <w:rsid w:val="00EF7EC6"/>
    <w:rsid w:val="00F00D51"/>
    <w:rsid w:val="00F22185"/>
    <w:rsid w:val="00F25916"/>
    <w:rsid w:val="00F267E0"/>
    <w:rsid w:val="00F558BF"/>
    <w:rsid w:val="00F60B3C"/>
    <w:rsid w:val="00F616CD"/>
    <w:rsid w:val="00F75871"/>
    <w:rsid w:val="00FB3854"/>
    <w:rsid w:val="00FD355D"/>
    <w:rsid w:val="00FE3AD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B6160B"/>
    <w:rPr>
      <w:lang w:val="en-US"/>
    </w:rPr>
  </w:style>
  <w:style w:type="paragraph" w:styleId="NoSpacing">
    <w:name w:val="No Spacing"/>
    <w:link w:val="NoSpacingChar"/>
    <w:uiPriority w:val="1"/>
    <w:qFormat/>
    <w:rsid w:val="00B6160B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B616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2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066CB-B6B4-4F02-97C6-87C702325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mlrit</cp:lastModifiedBy>
  <cp:revision>146</cp:revision>
  <cp:lastPrinted>2025-03-29T05:11:00Z</cp:lastPrinted>
  <dcterms:created xsi:type="dcterms:W3CDTF">2018-09-08T07:27:00Z</dcterms:created>
  <dcterms:modified xsi:type="dcterms:W3CDTF">2025-07-26T03:21:00Z</dcterms:modified>
</cp:coreProperties>
</file>